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18889" cy="60083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889" cy="60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449" w:lineRule="exact"/>
      </w:pPr>
      <w:r>
        <w:rPr/>
        <w:t>Outfield Baseball Gloves</w:t>
      </w: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spacing w:before="9"/>
        <w:rPr>
          <w:rFonts w:ascii="Arial Black"/>
          <w:b/>
          <w:sz w:val="23"/>
        </w:rPr>
      </w:pPr>
      <w:r>
        <w:rPr/>
        <w:pict>
          <v:group style="position:absolute;margin-left:114.360001pt;margin-top:18.63216pt;width:310.7pt;height:192.75pt;mso-position-horizontal-relative:page;mso-position-vertical-relative:paragraph;z-index:0;mso-wrap-distance-left:0;mso-wrap-distance-right:0" coordorigin="2287,373" coordsize="6214,3855">
            <v:shape style="position:absolute;left:2287;top:402;width:3011;height:3825" type="#_x0000_t75" stroked="false">
              <v:imagedata r:id="rId6" o:title=""/>
            </v:shape>
            <v:shape style="position:absolute;left:5298;top:372;width:3203;height:3855" type="#_x0000_t75" stroked="false">
              <v:imagedata r:id="rId7" o:title="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spacing w:before="11"/>
        <w:rPr>
          <w:rFonts w:ascii="Arial Black"/>
          <w:b/>
          <w:sz w:val="26"/>
        </w:rPr>
      </w:pPr>
    </w:p>
    <w:p>
      <w:pPr>
        <w:spacing w:before="35"/>
        <w:ind w:left="1108" w:right="0" w:firstLine="0"/>
        <w:jc w:val="left"/>
        <w:rPr>
          <w:b/>
          <w:sz w:val="32"/>
        </w:rPr>
      </w:pPr>
      <w:r>
        <w:rPr>
          <w:b/>
          <w:color w:val="414141"/>
          <w:sz w:val="32"/>
        </w:rPr>
        <w:t>SL-125</w:t>
      </w:r>
    </w:p>
    <w:p>
      <w:pPr>
        <w:pStyle w:val="BodyText"/>
        <w:spacing w:before="7"/>
        <w:rPr>
          <w:b/>
          <w:sz w:val="46"/>
        </w:rPr>
      </w:pPr>
    </w:p>
    <w:p>
      <w:pPr>
        <w:pStyle w:val="BodyText"/>
        <w:ind w:left="1108" w:right="2460"/>
      </w:pPr>
      <w:r>
        <w:rPr>
          <w:color w:val="414141"/>
        </w:rPr>
        <w:t>-Très résistant à l'usure et facile accès le Sl-125 convient tout particulièrement aux jeunes joueurs soucieux de rapidement progresser</w:t>
      </w:r>
    </w:p>
    <w:p>
      <w:pPr>
        <w:pStyle w:val="BodyText"/>
        <w:spacing w:before="148"/>
        <w:ind w:left="1108" w:right="2460"/>
      </w:pPr>
      <w:r>
        <w:rPr>
          <w:color w:val="414141"/>
        </w:rPr>
        <w:t>-Pigskins leather, 2 plis, poche fermée, renfort de paume, confortable grâce à un intérieur très doux.</w:t>
      </w:r>
    </w:p>
    <w:p>
      <w:pPr>
        <w:pStyle w:val="BodyText"/>
        <w:spacing w:before="148"/>
        <w:ind w:left="1108"/>
      </w:pPr>
      <w:r>
        <w:rPr>
          <w:color w:val="414141"/>
        </w:rPr>
        <w:t>-résistance à l'abrasion élevée avec une qualité de cuir exceptionnelle</w:t>
      </w:r>
    </w:p>
    <w:p>
      <w:pPr>
        <w:pStyle w:val="BodyText"/>
        <w:spacing w:before="151"/>
        <w:ind w:left="1108"/>
      </w:pPr>
      <w:r>
        <w:rPr/>
        <w:t>-Côté : droitier (REG) ou gaucher(RH)</w:t>
      </w:r>
    </w:p>
    <w:p>
      <w:pPr>
        <w:pStyle w:val="BodyText"/>
        <w:spacing w:before="149"/>
        <w:ind w:left="1108"/>
      </w:pPr>
      <w:r>
        <w:rPr/>
        <w:t>-Couleur disponible : marron</w:t>
      </w:r>
    </w:p>
    <w:p>
      <w:pPr>
        <w:pStyle w:val="BodyText"/>
        <w:spacing w:before="151"/>
        <w:ind w:left="1108"/>
      </w:pPr>
      <w:r>
        <w:rPr>
          <w:color w:val="414141"/>
        </w:rPr>
        <w:t>-Taille disponible : 13’’</w:t>
      </w:r>
    </w:p>
    <w:p>
      <w:pPr>
        <w:pStyle w:val="BodyText"/>
        <w:spacing w:before="149"/>
        <w:ind w:left="1108"/>
      </w:pPr>
      <w:hyperlink r:id="rId8">
        <w:r>
          <w:rPr>
            <w:color w:val="0462C1"/>
          </w:rPr>
          <w:t>http://www.barnett.fr/sl-125-gant-de-baseball-cuir-outfield-13-marron.html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400002pt;margin-top:12.210504pt;width:191.95pt;height:97.9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22"/>
                    <w:gridCol w:w="1702"/>
                  </w:tblGrid>
                  <w:tr>
                    <w:trPr>
                      <w:trHeight w:val="260" w:hRule="atLeast"/>
                    </w:trPr>
                    <w:tc>
                      <w:tcPr>
                        <w:tcW w:w="382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Guide des tailles adultes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Type de gant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Taille du gant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Catcher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31.5”-34”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1ère base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12”-13”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2è, 3è et arrêt-court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11”-11.5”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Pitcher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11.75”-12.25”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12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Outfield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12”-13"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1.450012pt;margin-top:11.010503pt;width:213.2pt;height:97.9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2"/>
                    <w:gridCol w:w="1419"/>
                    <w:gridCol w:w="1558"/>
                  </w:tblGrid>
                  <w:tr>
                    <w:trPr>
                      <w:trHeight w:val="260" w:hRule="atLeast"/>
                    </w:trPr>
                    <w:tc>
                      <w:tcPr>
                        <w:tcW w:w="269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Guide des tailles enfants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Age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Type de gant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Taille du gant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5-6 ans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Commun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9”-10.5”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7-8 ans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Commun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10.5”-11”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9-12 ans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Commun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11”-11.5”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Adolescent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Infield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11”-11.5”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Adolescent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Extérieur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12”-12.5"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6672071</wp:posOffset>
            </wp:positionH>
            <wp:positionV relativeFrom="paragraph">
              <wp:posOffset>246148</wp:posOffset>
            </wp:positionV>
            <wp:extent cx="875537" cy="800100"/>
            <wp:effectExtent l="0" t="0" r="0" b="0"/>
            <wp:wrapTopAndBottom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3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7"/>
      <w:outlineLvl w:val="1"/>
    </w:pPr>
    <w:rPr>
      <w:rFonts w:ascii="Arial Black" w:hAnsi="Arial Black" w:eastAsia="Arial Black" w:cs="Arial Blac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48" w:lineRule="exact"/>
      <w:ind w:left="103"/>
    </w:pPr>
    <w:rPr>
      <w:rFonts w:ascii="Calibri" w:hAnsi="Calibri" w:eastAsia="Calibri" w:cs="Calibri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barnett.fr/sl-125-gant-de-baseball-cuir-outfield-13-marron.html" TargetMode="External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Kévin Abbad</dc:creator>
  <dcterms:created xsi:type="dcterms:W3CDTF">2017-06-05T14:14:27Z</dcterms:created>
  <dcterms:modified xsi:type="dcterms:W3CDTF">2017-06-05T14:14:27Z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2017-06-05T00:00:00Z</vt:filetime>
  </property>
</Properties>
</file>