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/>
        <w:t>GANTS SKI DE FOND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1"/>
        <w:rPr>
          <w:rFonts w:ascii="Arial Black"/>
          <w:b/>
          <w:sz w:val="24"/>
        </w:rPr>
      </w:pPr>
    </w:p>
    <w:p>
      <w:pPr>
        <w:spacing w:before="35"/>
        <w:ind w:left="7041" w:right="0" w:firstLine="0"/>
        <w:jc w:val="both"/>
        <w:rPr>
          <w:b/>
          <w:sz w:val="32"/>
        </w:rPr>
      </w:pPr>
      <w:r>
        <w:rPr>
          <w:b/>
          <w:color w:val="414141"/>
          <w:sz w:val="32"/>
        </w:rPr>
        <w:t>NBG-07</w:t>
      </w: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ind w:left="7041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94613</wp:posOffset>
            </wp:positionH>
            <wp:positionV relativeFrom="paragraph">
              <wp:posOffset>-176610</wp:posOffset>
            </wp:positionV>
            <wp:extent cx="2423161" cy="203390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1" cy="203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</w:rPr>
        <w:t>-Gants hiver et ski softshell</w:t>
      </w:r>
    </w:p>
    <w:p>
      <w:pPr>
        <w:pStyle w:val="BodyText"/>
        <w:spacing w:before="150"/>
        <w:ind w:left="7041" w:right="1094" w:firstLine="50"/>
        <w:jc w:val="both"/>
      </w:pPr>
      <w:r>
        <w:rPr/>
        <w:pict>
          <v:group style="position:absolute;margin-left:213.720001pt;margin-top:41.843624pt;width:91.15pt;height:89.85pt;mso-position-horizontal-relative:page;mso-position-vertical-relative:paragraph;z-index:1072" coordorigin="4274,837" coordsize="1823,1797">
            <v:shape style="position:absolute;left:4274;top:1256;width:1068;height:1374" type="#_x0000_t75" stroked="false">
              <v:imagedata r:id="rId7" o:title=""/>
            </v:shape>
            <v:shape style="position:absolute;left:5354;top:836;width:743;height:1797" type="#_x0000_t75" stroked="false">
              <v:imagedata r:id="rId8" o:title=""/>
            </v:shape>
            <w10:wrap type="none"/>
          </v:group>
        </w:pict>
      </w:r>
      <w:r>
        <w:rPr>
          <w:color w:val="414141"/>
        </w:rPr>
        <w:t>-Apprécié par sa souplesse et sa bonne tenue en main, il procure un confort sans pareil</w:t>
      </w:r>
    </w:p>
    <w:p>
      <w:pPr>
        <w:pStyle w:val="BodyText"/>
        <w:spacing w:before="148"/>
        <w:ind w:left="7041" w:right="1092"/>
        <w:jc w:val="both"/>
      </w:pPr>
      <w:r>
        <w:rPr>
          <w:color w:val="414141"/>
        </w:rPr>
        <w:t>-La structure nylon permet d'accroitre la capacité de résistance de ce gant</w:t>
      </w:r>
    </w:p>
    <w:p>
      <w:pPr>
        <w:pStyle w:val="BodyText"/>
        <w:spacing w:before="148"/>
        <w:ind w:left="7041" w:right="1093"/>
        <w:jc w:val="both"/>
      </w:pPr>
      <w:r>
        <w:rPr>
          <w:color w:val="414141"/>
        </w:rPr>
        <w:t>-Présente une bonne protection contre les intempéries (froid, vent, pluie…) et est déperlant.</w:t>
      </w:r>
    </w:p>
    <w:p>
      <w:pPr>
        <w:pStyle w:val="BodyText"/>
        <w:spacing w:before="148"/>
        <w:ind w:left="7041"/>
        <w:jc w:val="both"/>
      </w:pPr>
      <w:r>
        <w:rPr>
          <w:color w:val="414141"/>
        </w:rPr>
        <w:t>-Couleur disponible :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8948</wp:posOffset>
            </wp:positionV>
            <wp:extent cx="1515617" cy="2521953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01" w:val="left" w:leader="none"/>
        </w:tabs>
        <w:spacing w:before="1"/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spacing w:before="11"/>
        <w:rPr>
          <w:b/>
          <w:sz w:val="41"/>
        </w:rPr>
      </w:pPr>
    </w:p>
    <w:p>
      <w:pPr>
        <w:pStyle w:val="BodyText"/>
        <w:spacing w:before="1"/>
        <w:ind w:left="843"/>
      </w:pPr>
      <w:r>
        <w:rPr/>
        <w:t>Le gant NBG-07 correspond à ces tailles 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NBG-07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2XS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53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57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57.5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24.5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59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26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12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64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27.5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12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12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8"/>
              </w:rPr>
            </w:pPr>
            <w:r>
              <w:rPr>
                <w:sz w:val="18"/>
              </w:rPr>
              <w:t>70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 cm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741" w:type="dxa"/>
          </w:tcPr>
          <w:p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73 g</w:t>
            </w:r>
          </w:p>
        </w:tc>
      </w:tr>
    </w:tbl>
    <w:p>
      <w:pPr>
        <w:pStyle w:val="BodyText"/>
        <w:spacing w:before="10"/>
        <w:rPr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85849</wp:posOffset>
            </wp:positionV>
            <wp:extent cx="876300" cy="800100"/>
            <wp:effectExtent l="0" t="0" r="0" b="0"/>
            <wp:wrapTopAndBottom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2"/>
      <w:ind w:left="387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2017-05-26T11:22:20Z</dcterms:created>
  <dcterms:modified xsi:type="dcterms:W3CDTF">2017-05-26T11:22:20Z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