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ind w:left="0"/>
        <w:rPr>
          <w:rFonts w:ascii="Times New Roman"/>
          <w:sz w:val="5"/>
        </w:rPr>
      </w:pPr>
      <w:r>
        <w:rPr/>
        <w:pict>
          <v:group style="position:absolute;margin-left:155.630005pt;margin-top:113.999985pt;width:362.5pt;height:172.8pt;mso-position-horizontal-relative:page;mso-position-vertical-relative:page;z-index:-4576" coordorigin="3113,2280" coordsize="7250,3456">
            <v:shape style="position:absolute;left:3112;top:2280;width:7250;height:3456" type="#_x0000_t75" stroked="false">
              <v:imagedata r:id="rId5" o:title=""/>
            </v:shape>
            <v:shape style="position:absolute;left:4035;top:3545;width:3693;height:1687" coordorigin="4036,3546" coordsize="3693,1687" path="m4229,4947l4184,4949,4126,3679,4171,3677,4159,3657,4097,3546,4036,3683,4081,3681,4139,4951,4094,4953,4168,5085,4217,4973,4229,4947m7728,5232l7706,5202,7637,5111,7617,5152,5147,3939,5152,3929,5167,3898,5016,3900,5107,4020,5127,3979,7597,5192,7577,5233,7728,5232e" filled="true" fillcolor="#ffd966" stroked="false">
              <v:path arrowok="t"/>
              <v:fill type="solid"/>
            </v:shape>
            <v:shape style="position:absolute;left:4666;top:3640;width:213;height:194" type="#_x0000_t75" stroked="false">
              <v:imagedata r:id="rId6" o:title=""/>
            </v:shape>
            <v:shape style="position:absolute;left:4191;top:5022;width:267;height:164" type="#_x0000_t75" stroked="false">
              <v:imagedata r:id="rId7" o:title=""/>
            </v:shape>
            <v:shape style="position:absolute;left:3360;top:2300;width:3864;height:389" coordorigin="3360,2301" coordsize="3864,389" path="m3475,2570l3360,2639,3484,2689,3481,2646,3461,2646,3459,2616,3479,2615,3475,2570xm3479,2615l3459,2616,3461,2646,3481,2645,3479,2615xm3481,2645l3461,2646,3481,2646,3481,2645xm7103,2345l3479,2615,3481,2645,7105,2375,7103,2345xm7205,2344l7123,2344,7125,2374,7105,2375,7109,2420,7224,2352,7205,2344xm7123,2344l7103,2345,7105,2375,7125,2374,7123,2344xm7100,2301l7103,2345,7123,2344,7205,2344,7100,2301xe" filled="true" fillcolor="#eb7524" stroked="false">
              <v:path arrowok="t"/>
              <v:fill type="solid"/>
            </v:shape>
            <v:shape style="position:absolute;left:4767;top:2623;width:4210;height:1038" coordorigin="4767,2623" coordsize="4210,1038" path="m8859,3607l8847,3661,8977,3630,8955,3612,8878,3612,8859,3607xm8861,3597l8859,3607,8878,3612,8881,3602,8861,3597xm8874,3544l8861,3597,8881,3602,8878,3612,8955,3612,8874,3544xm4885,2677l4883,2687,8859,3607,8861,3597,4885,2677xm4897,2623l4767,2655,4870,2740,4883,2687,4863,2682,4866,2672,4886,2672,4897,2623xm4866,2672l4863,2682,4883,2687,4885,2677,4866,2672xm4886,2672l4866,2672,4885,2677,4886,2672xe" filled="true" fillcolor="#4471c4" stroked="false">
              <v:path arrowok="t"/>
              <v:fill type="solid"/>
            </v:shape>
            <v:shape style="position:absolute;left:3624;top:3029;width:1043;height:781" coordorigin="3624,3030" coordsize="1043,781" path="m4667,3811l4466,3739m4570,3440l3624,3030e" filled="false" stroked="true" strokeweight=".5pt" strokecolor="#f4b083">
              <v:path arrowok="t"/>
              <v:stroke dashstyle="shortdash"/>
            </v:shape>
            <v:shape style="position:absolute;left:4473;top:3440;width:137;height:325" type="#_x0000_t75" stroked="false">
              <v:imagedata r:id="rId8" o:title=""/>
            </v:shape>
            <w10:wrap type="none"/>
          </v:group>
        </w:pict>
      </w:r>
    </w:p>
    <w:p>
      <w:pPr>
        <w:pStyle w:val="BodyText"/>
        <w:spacing w:line="20" w:lineRule="exact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54.2pt;height:.5pt;mso-position-horizontal-relative:char;mso-position-vertical-relative:line" coordorigin="0,0" coordsize="9084,10">
            <v:line style="position:absolute" from="5,5" to="9078,5" stroked="true" strokeweight=".48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spacing w:before="0"/>
        <w:ind w:left="245" w:right="0" w:firstLine="0"/>
        <w:jc w:val="left"/>
        <w:rPr>
          <w:b/>
          <w:sz w:val="28"/>
        </w:rPr>
      </w:pPr>
      <w:r>
        <w:rPr>
          <w:b/>
          <w:color w:val="414141"/>
          <w:sz w:val="28"/>
        </w:rPr>
        <w:t>barnett GL ASS  -2</w:t>
      </w:r>
    </w:p>
    <w:p>
      <w:pPr>
        <w:pStyle w:val="BodyText"/>
        <w:spacing w:before="8"/>
        <w:ind w:left="0"/>
        <w:rPr>
          <w:b/>
          <w:sz w:val="21"/>
        </w:rPr>
      </w:pPr>
      <w:r>
        <w:rPr/>
        <w:pict>
          <v:line style="position:absolute;mso-position-horizontal-relative:page;mso-position-vertical-relative:paragraph;z-index:1048;mso-wrap-distance-left:0;mso-wrap-distance-right:0" from="70.823997pt,15.440229pt" to="524.493997pt,15.440229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25" w:after="56"/>
        <w:ind w:left="244" w:right="205"/>
      </w:pPr>
      <w:r>
        <w:rPr>
          <w:rFonts w:ascii="Calibri-BoldItalic" w:hAnsi="Calibri-BoldItalic"/>
          <w:b/>
          <w:i/>
          <w:sz w:val="20"/>
        </w:rPr>
        <w:t>Description </w:t>
      </w:r>
      <w:r>
        <w:rPr/>
        <w:t>: Lunettes de soleil unisexe </w:t>
      </w:r>
      <w:r>
        <w:rPr>
          <w:color w:val="414141"/>
        </w:rPr>
        <w:t>qui s'adaptent à toutes les situations et luminosité en extérieur. </w:t>
      </w:r>
      <w:r>
        <w:rPr/>
        <w:t>Constituées de polycarbonate, les lunettes de soleil Barnett offrent légèreté et résistance. </w:t>
      </w:r>
      <w:r>
        <w:rPr>
          <w:color w:val="414141"/>
        </w:rPr>
        <w:t>Les montures aux lignes urban apportent une touche esthétique à ces lunettes de qualité. </w:t>
      </w:r>
      <w:r>
        <w:rPr/>
        <w:t>Elles procurent un confort sans pareil pour la pratique de nombreux sports.</w:t>
      </w:r>
    </w:p>
    <w:tbl>
      <w:tblPr>
        <w:tblW w:w="0" w:type="auto"/>
        <w:jc w:val="left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9"/>
        <w:gridCol w:w="3546"/>
        <w:gridCol w:w="3948"/>
      </w:tblGrid>
      <w:tr>
        <w:trPr>
          <w:trHeight w:val="3440" w:hRule="atLeast"/>
        </w:trPr>
        <w:tc>
          <w:tcPr>
            <w:tcW w:w="1579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120"/>
              <w:rPr>
                <w:rFonts w:ascii="Calibri-BoldItalic" w:hAnsi="Calibri-BoldItalic"/>
                <w:b/>
                <w:i/>
                <w:sz w:val="20"/>
              </w:rPr>
            </w:pPr>
            <w:r>
              <w:rPr>
                <w:rFonts w:ascii="Calibri-BoldItalic" w:hAnsi="Calibri-BoldItalic"/>
                <w:b/>
                <w:i/>
                <w:w w:val="95"/>
                <w:sz w:val="20"/>
              </w:rPr>
              <w:t>Caractéristiques dimensionnelles</w:t>
            </w:r>
          </w:p>
        </w:tc>
        <w:tc>
          <w:tcPr>
            <w:tcW w:w="7494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94"/>
              <w:ind w:left="3307" w:right="2648"/>
              <w:jc w:val="center"/>
              <w:rPr>
                <w:b/>
                <w:sz w:val="16"/>
              </w:rPr>
            </w:pPr>
            <w:r>
              <w:rPr>
                <w:b/>
                <w:color w:val="EB7524"/>
                <w:sz w:val="16"/>
              </w:rPr>
              <w:t>128mm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spacing w:line="177" w:lineRule="exact"/>
              <w:ind w:left="4877"/>
              <w:rPr>
                <w:sz w:val="16"/>
              </w:rPr>
            </w:pPr>
            <w:r>
              <w:rPr>
                <w:color w:val="4471C4"/>
                <w:sz w:val="16"/>
              </w:rPr>
              <w:t>92mm</w:t>
            </w:r>
          </w:p>
          <w:p>
            <w:pPr>
              <w:pStyle w:val="TableParagraph"/>
              <w:spacing w:line="177" w:lineRule="exact"/>
              <w:ind w:left="1046"/>
              <w:rPr>
                <w:sz w:val="16"/>
              </w:rPr>
            </w:pPr>
            <w:r>
              <w:rPr>
                <w:color w:val="EB7524"/>
                <w:sz w:val="16"/>
              </w:rPr>
              <w:t>12mm</w:t>
            </w:r>
          </w:p>
          <w:p>
            <w:pPr>
              <w:pStyle w:val="TableParagraph"/>
              <w:spacing w:before="136"/>
              <w:ind w:left="1886"/>
              <w:rPr>
                <w:sz w:val="16"/>
              </w:rPr>
            </w:pPr>
            <w:r>
              <w:rPr>
                <w:color w:val="EB7524"/>
                <w:sz w:val="16"/>
              </w:rPr>
              <w:t>25mm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5"/>
              <w:ind w:left="705"/>
              <w:rPr>
                <w:sz w:val="16"/>
              </w:rPr>
            </w:pPr>
            <w:r>
              <w:rPr>
                <w:color w:val="FFE499"/>
                <w:sz w:val="16"/>
              </w:rPr>
              <w:t>40mm</w:t>
            </w:r>
          </w:p>
          <w:p>
            <w:pPr>
              <w:pStyle w:val="TableParagraph"/>
              <w:spacing w:before="47"/>
              <w:ind w:left="3802" w:right="2068"/>
              <w:jc w:val="center"/>
              <w:rPr>
                <w:sz w:val="16"/>
              </w:rPr>
            </w:pPr>
            <w:r>
              <w:rPr>
                <w:color w:val="FFE499"/>
                <w:sz w:val="16"/>
              </w:rPr>
              <w:t>68mm</w:t>
            </w: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left="1464"/>
              <w:rPr>
                <w:sz w:val="16"/>
              </w:rPr>
            </w:pPr>
            <w:r>
              <w:rPr>
                <w:color w:val="EB7524"/>
                <w:sz w:val="16"/>
              </w:rPr>
              <w:t>2mm</w:t>
            </w:r>
          </w:p>
        </w:tc>
      </w:tr>
      <w:tr>
        <w:trPr>
          <w:trHeight w:val="240" w:hRule="atLeast"/>
        </w:trPr>
        <w:tc>
          <w:tcPr>
            <w:tcW w:w="1579" w:type="dxa"/>
            <w:tcBorders>
              <w:left w:val="nil"/>
            </w:tcBorders>
          </w:tcPr>
          <w:p>
            <w:pPr>
              <w:pStyle w:val="TableParagraph"/>
              <w:spacing w:line="223" w:lineRule="exact" w:before="1"/>
              <w:ind w:left="108"/>
              <w:rPr>
                <w:rFonts w:ascii="Calibri-BoldItalic"/>
                <w:b/>
                <w:i/>
                <w:sz w:val="20"/>
              </w:rPr>
            </w:pPr>
            <w:r>
              <w:rPr>
                <w:rFonts w:ascii="Calibri-BoldItalic"/>
                <w:b/>
                <w:i/>
                <w:sz w:val="20"/>
              </w:rPr>
              <w:t>Composants</w:t>
            </w:r>
          </w:p>
        </w:tc>
        <w:tc>
          <w:tcPr>
            <w:tcW w:w="3546" w:type="dxa"/>
          </w:tcPr>
          <w:p>
            <w:pPr>
              <w:pStyle w:val="TableParagraph"/>
              <w:spacing w:line="223" w:lineRule="exact" w:before="1"/>
              <w:ind w:left="103"/>
              <w:rPr>
                <w:rFonts w:ascii="Calibri-BoldItalic" w:hAnsi="Calibri-BoldItalic"/>
                <w:b/>
                <w:i/>
                <w:sz w:val="20"/>
              </w:rPr>
            </w:pPr>
            <w:r>
              <w:rPr>
                <w:rFonts w:ascii="Calibri-BoldItalic" w:hAnsi="Calibri-BoldItalic"/>
                <w:b/>
                <w:i/>
                <w:sz w:val="20"/>
              </w:rPr>
              <w:t>Matériaux</w:t>
            </w:r>
          </w:p>
        </w:tc>
        <w:tc>
          <w:tcPr>
            <w:tcW w:w="3948" w:type="dxa"/>
            <w:tcBorders>
              <w:right w:val="nil"/>
            </w:tcBorders>
          </w:tcPr>
          <w:p>
            <w:pPr>
              <w:pStyle w:val="TableParagraph"/>
              <w:spacing w:line="223" w:lineRule="exact" w:before="1"/>
              <w:ind w:left="102"/>
              <w:rPr>
                <w:rFonts w:ascii="Calibri-BoldItalic" w:hAnsi="Calibri-BoldItalic"/>
                <w:b/>
                <w:i/>
                <w:sz w:val="20"/>
              </w:rPr>
            </w:pPr>
            <w:r>
              <w:rPr>
                <w:rFonts w:ascii="Calibri-BoldItalic" w:hAnsi="Calibri-BoldItalic"/>
                <w:b/>
                <w:i/>
                <w:sz w:val="20"/>
              </w:rPr>
              <w:t>Caractéristiques</w:t>
            </w:r>
          </w:p>
        </w:tc>
      </w:tr>
      <w:tr>
        <w:trPr>
          <w:trHeight w:val="240" w:hRule="atLeast"/>
        </w:trPr>
        <w:tc>
          <w:tcPr>
            <w:tcW w:w="1579" w:type="dxa"/>
            <w:tcBorders>
              <w:left w:val="nil"/>
            </w:tcBorders>
          </w:tcPr>
          <w:p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Verre</w:t>
            </w:r>
          </w:p>
        </w:tc>
        <w:tc>
          <w:tcPr>
            <w:tcW w:w="3546" w:type="dxa"/>
          </w:tcPr>
          <w:p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>Polycarbonate</w:t>
            </w:r>
          </w:p>
        </w:tc>
        <w:tc>
          <w:tcPr>
            <w:tcW w:w="3948" w:type="dxa"/>
            <w:tcBorders>
              <w:right w:val="nil"/>
            </w:tcBorders>
          </w:tcPr>
          <w:p>
            <w:pPr>
              <w:pStyle w:val="TableParagraph"/>
              <w:spacing w:before="1"/>
              <w:ind w:left="102"/>
              <w:rPr>
                <w:sz w:val="18"/>
              </w:rPr>
            </w:pPr>
            <w:r>
              <w:rPr>
                <w:sz w:val="18"/>
              </w:rPr>
              <w:t>Très résistant aux chocs et très léger</w:t>
            </w:r>
          </w:p>
        </w:tc>
      </w:tr>
      <w:tr>
        <w:trPr>
          <w:trHeight w:val="420" w:hRule="atLeast"/>
        </w:trPr>
        <w:tc>
          <w:tcPr>
            <w:tcW w:w="1579" w:type="dxa"/>
            <w:tcBorders>
              <w:left w:val="nil"/>
            </w:tcBorders>
          </w:tcPr>
          <w:p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Corps</w:t>
            </w:r>
          </w:p>
        </w:tc>
        <w:tc>
          <w:tcPr>
            <w:tcW w:w="3546" w:type="dxa"/>
          </w:tcPr>
          <w:p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PC</w:t>
            </w:r>
          </w:p>
        </w:tc>
        <w:tc>
          <w:tcPr>
            <w:tcW w:w="3948" w:type="dxa"/>
            <w:tcBorders>
              <w:right w:val="nil"/>
            </w:tcBorders>
          </w:tcPr>
          <w:p>
            <w:pPr>
              <w:pStyle w:val="TableParagraph"/>
              <w:spacing w:line="219" w:lineRule="exact"/>
              <w:ind w:left="102"/>
              <w:rPr>
                <w:sz w:val="18"/>
              </w:rPr>
            </w:pPr>
            <w:r>
              <w:rPr>
                <w:sz w:val="18"/>
              </w:rPr>
              <w:t>Résistance excellente pour une pratique sportive</w:t>
            </w:r>
          </w:p>
          <w:p>
            <w:pPr>
              <w:pStyle w:val="TableParagraph"/>
              <w:spacing w:line="199" w:lineRule="exact" w:before="1"/>
              <w:ind w:left="102"/>
              <w:rPr>
                <w:sz w:val="18"/>
              </w:rPr>
            </w:pPr>
            <w:r>
              <w:rPr>
                <w:sz w:val="18"/>
              </w:rPr>
              <w:t>intensive</w:t>
            </w:r>
          </w:p>
        </w:tc>
      </w:tr>
      <w:tr>
        <w:trPr>
          <w:trHeight w:val="220" w:hRule="atLeast"/>
        </w:trPr>
        <w:tc>
          <w:tcPr>
            <w:tcW w:w="1579" w:type="dxa"/>
            <w:tcBorders>
              <w:left w:val="nil"/>
            </w:tcBorders>
          </w:tcPr>
          <w:p>
            <w:pPr>
              <w:pStyle w:val="TableParagraph"/>
              <w:spacing w:line="199" w:lineRule="exact" w:before="1"/>
              <w:ind w:left="108"/>
              <w:rPr>
                <w:sz w:val="18"/>
              </w:rPr>
            </w:pPr>
            <w:r>
              <w:rPr>
                <w:sz w:val="18"/>
              </w:rPr>
              <w:t>Pièces d’embouts</w:t>
            </w:r>
          </w:p>
        </w:tc>
        <w:tc>
          <w:tcPr>
            <w:tcW w:w="3546" w:type="dxa"/>
          </w:tcPr>
          <w:p>
            <w:pPr>
              <w:pStyle w:val="TableParagraph"/>
              <w:spacing w:line="199" w:lineRule="exact" w:before="1"/>
              <w:ind w:left="103"/>
              <w:rPr>
                <w:sz w:val="18"/>
              </w:rPr>
            </w:pPr>
            <w:r>
              <w:rPr>
                <w:sz w:val="18"/>
              </w:rPr>
              <w:t>Caoutchouc</w:t>
            </w:r>
          </w:p>
        </w:tc>
        <w:tc>
          <w:tcPr>
            <w:tcW w:w="3948" w:type="dxa"/>
            <w:tcBorders>
              <w:right w:val="nil"/>
            </w:tcBorders>
          </w:tcPr>
          <w:p>
            <w:pPr>
              <w:pStyle w:val="TableParagraph"/>
              <w:spacing w:line="199" w:lineRule="exact" w:before="1"/>
              <w:ind w:left="102"/>
              <w:rPr>
                <w:sz w:val="18"/>
              </w:rPr>
            </w:pPr>
            <w:r>
              <w:rPr>
                <w:sz w:val="18"/>
              </w:rPr>
              <w:t>Sécurise le verre et évite le glissement</w:t>
            </w:r>
          </w:p>
        </w:tc>
      </w:tr>
      <w:tr>
        <w:trPr>
          <w:trHeight w:val="420" w:hRule="atLeast"/>
        </w:trPr>
        <w:tc>
          <w:tcPr>
            <w:tcW w:w="1579" w:type="dxa"/>
            <w:tcBorders>
              <w:left w:val="nil"/>
            </w:tcBorders>
          </w:tcPr>
          <w:p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Protections ou</w:t>
            </w:r>
          </w:p>
          <w:p>
            <w:pPr>
              <w:pStyle w:val="TableParagraph"/>
              <w:spacing w:line="199" w:lineRule="exact" w:before="1"/>
              <w:ind w:left="108"/>
              <w:rPr>
                <w:sz w:val="18"/>
              </w:rPr>
            </w:pPr>
            <w:r>
              <w:rPr>
                <w:sz w:val="18"/>
              </w:rPr>
              <w:t>écrans latéraux ?</w:t>
            </w:r>
          </w:p>
        </w:tc>
        <w:tc>
          <w:tcPr>
            <w:tcW w:w="3546" w:type="dxa"/>
          </w:tcPr>
          <w:p>
            <w:pPr>
              <w:pStyle w:val="TableParagraph"/>
              <w:spacing w:before="109"/>
              <w:ind w:left="103"/>
              <w:rPr>
                <w:sz w:val="18"/>
              </w:rPr>
            </w:pPr>
            <w:r>
              <w:rPr>
                <w:sz w:val="18"/>
              </w:rPr>
              <w:t>aucun</w:t>
            </w:r>
          </w:p>
        </w:tc>
        <w:tc>
          <w:tcPr>
            <w:tcW w:w="394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0" w:hRule="atLeast"/>
        </w:trPr>
        <w:tc>
          <w:tcPr>
            <w:tcW w:w="1579" w:type="dxa"/>
            <w:tcBorders>
              <w:left w:val="nil"/>
            </w:tcBorders>
          </w:tcPr>
          <w:p>
            <w:pPr>
              <w:pStyle w:val="TableParagraph"/>
              <w:spacing w:line="199" w:lineRule="exact" w:before="1"/>
              <w:ind w:left="108"/>
              <w:rPr>
                <w:sz w:val="18"/>
              </w:rPr>
            </w:pPr>
            <w:r>
              <w:rPr>
                <w:sz w:val="18"/>
              </w:rPr>
              <w:t>Branches</w:t>
            </w:r>
          </w:p>
        </w:tc>
        <w:tc>
          <w:tcPr>
            <w:tcW w:w="3546" w:type="dxa"/>
          </w:tcPr>
          <w:p>
            <w:pPr>
              <w:pStyle w:val="TableParagraph"/>
              <w:spacing w:line="199" w:lineRule="exact" w:before="1"/>
              <w:ind w:left="103"/>
              <w:rPr>
                <w:sz w:val="18"/>
              </w:rPr>
            </w:pPr>
            <w:r>
              <w:rPr>
                <w:sz w:val="18"/>
              </w:rPr>
              <w:t>Polycarbonate/TPR</w:t>
            </w:r>
          </w:p>
        </w:tc>
        <w:tc>
          <w:tcPr>
            <w:tcW w:w="3948" w:type="dxa"/>
            <w:tcBorders>
              <w:right w:val="nil"/>
            </w:tcBorders>
          </w:tcPr>
          <w:p>
            <w:pPr>
              <w:pStyle w:val="TableParagraph"/>
              <w:spacing w:line="199" w:lineRule="exact" w:before="1"/>
              <w:ind w:left="102"/>
              <w:rPr>
                <w:sz w:val="18"/>
              </w:rPr>
            </w:pPr>
            <w:r>
              <w:rPr>
                <w:sz w:val="18"/>
              </w:rPr>
              <w:t>Confortable et antidérapant</w:t>
            </w:r>
          </w:p>
        </w:tc>
      </w:tr>
      <w:tr>
        <w:trPr>
          <w:trHeight w:val="200" w:hRule="atLeast"/>
        </w:trPr>
        <w:tc>
          <w:tcPr>
            <w:tcW w:w="1579" w:type="dxa"/>
            <w:tcBorders>
              <w:left w:val="nil"/>
            </w:tcBorders>
          </w:tcPr>
          <w:p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sz w:val="18"/>
              </w:rPr>
              <w:t>Vis</w:t>
            </w:r>
          </w:p>
        </w:tc>
        <w:tc>
          <w:tcPr>
            <w:tcW w:w="3546" w:type="dxa"/>
          </w:tcPr>
          <w:p>
            <w:pPr>
              <w:pStyle w:val="TableParagraph"/>
              <w:spacing w:line="198" w:lineRule="exact"/>
              <w:ind w:left="103"/>
              <w:rPr>
                <w:sz w:val="18"/>
              </w:rPr>
            </w:pPr>
            <w:r>
              <w:rPr>
                <w:sz w:val="18"/>
              </w:rPr>
              <w:t>Acier inoxydable</w:t>
            </w:r>
          </w:p>
        </w:tc>
        <w:tc>
          <w:tcPr>
            <w:tcW w:w="3948" w:type="dxa"/>
            <w:tcBorders>
              <w:right w:val="nil"/>
            </w:tcBorders>
          </w:tcPr>
          <w:p>
            <w:pPr>
              <w:pStyle w:val="TableParagraph"/>
              <w:spacing w:line="198" w:lineRule="exact"/>
              <w:ind w:left="102"/>
              <w:rPr>
                <w:sz w:val="18"/>
              </w:rPr>
            </w:pPr>
            <w:r>
              <w:rPr>
                <w:sz w:val="18"/>
              </w:rPr>
              <w:t>Résistance à la corrosion et mécanique</w:t>
            </w:r>
          </w:p>
        </w:tc>
      </w:tr>
    </w:tbl>
    <w:p>
      <w:pPr>
        <w:spacing w:before="124"/>
        <w:ind w:left="3792" w:right="3780" w:firstLine="0"/>
        <w:jc w:val="center"/>
        <w:rPr>
          <w:rFonts w:ascii="Calibri-BoldItalic" w:hAnsi="Calibri-BoldItalic"/>
          <w:b/>
          <w:i/>
          <w:sz w:val="20"/>
        </w:rPr>
      </w:pPr>
      <w:r>
        <w:rPr/>
        <w:pict>
          <v:line style="position:absolute;mso-position-horizontal-relative:page;mso-position-vertical-relative:paragraph;z-index:1072;mso-wrap-distance-left:0;mso-wrap-distance-right:0" from="70.823997pt,24.74147pt" to="524.493997pt,24.74147pt" stroked="true" strokeweight=".48001pt" strokecolor="#000000">
            <v:stroke dashstyle="solid"/>
            <w10:wrap type="topAndBottom"/>
          </v:line>
        </w:pict>
      </w:r>
      <w:r>
        <w:rPr>
          <w:rFonts w:ascii="Calibri-BoldItalic" w:hAnsi="Calibri-BoldItalic"/>
          <w:b/>
          <w:i/>
          <w:sz w:val="20"/>
        </w:rPr>
        <w:t>Spécifications Verres</w:t>
      </w:r>
    </w:p>
    <w:p>
      <w:pPr>
        <w:spacing w:before="0" w:after="59"/>
        <w:ind w:left="244" w:right="6742" w:firstLine="0"/>
        <w:jc w:val="left"/>
        <w:rPr>
          <w:sz w:val="20"/>
        </w:rPr>
      </w:pPr>
      <w:r>
        <w:rPr>
          <w:sz w:val="20"/>
        </w:rPr>
        <w:t>Style de verres : 2 pièces Lentille de base : Courbure 8</w:t>
      </w:r>
    </w:p>
    <w:p>
      <w:pPr>
        <w:pStyle w:val="BodyText"/>
        <w:rPr>
          <w:sz w:val="20"/>
        </w:rPr>
      </w:pPr>
      <w:r>
        <w:rPr>
          <w:sz w:val="20"/>
        </w:rPr>
        <w:pict>
          <v:group style="width:454.2pt;height:13.25pt;mso-position-horizontal-relative:char;mso-position-vertical-relative:line" coordorigin="0,0" coordsize="9084,265">
            <v:rect style="position:absolute;left:8970;top:9;width:108;height:245" filled="true" fillcolor="#adaaaa" stroked="false">
              <v:fill type="solid"/>
            </v:rect>
            <v:rect style="position:absolute;left:5;top:9;width:108;height:245" filled="true" fillcolor="#adaaaa" stroked="false">
              <v:fill type="solid"/>
            </v:rect>
            <v:rect style="position:absolute;left:113;top:9;width:8858;height:245" filled="true" fillcolor="#adaaaa" stroked="false">
              <v:fill type="solid"/>
            </v:rect>
            <v:line style="position:absolute" from="5,5" to="9078,5" stroked="true" strokeweight=".48001pt" strokecolor="#000000">
              <v:stroke dashstyle="solid"/>
            </v:line>
            <v:line style="position:absolute" from="5,259" to="9078,259" stroked="true" strokeweight=".48001pt" strokecolor="#000000">
              <v:stroke dashstyle="solid"/>
            </v:line>
          </v:group>
        </w:pict>
      </w:r>
      <w:r>
        <w:rPr>
          <w:sz w:val="20"/>
        </w:rPr>
      </w:r>
    </w:p>
    <w:p>
      <w:pPr>
        <w:spacing w:line="290" w:lineRule="auto" w:before="8"/>
        <w:ind w:left="244" w:right="6139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-4600" from="70.823997pt,14.841474pt" to="524.493997pt,14.841474pt" stroked="true" strokeweight=".48001pt" strokecolor="#000000">
            <v:stroke dashstyle="solid"/>
            <w10:wrap type="none"/>
          </v:line>
        </w:pict>
      </w:r>
      <w:r>
        <w:rPr>
          <w:sz w:val="20"/>
        </w:rPr>
        <w:t>Livré </w:t>
      </w:r>
      <w:r>
        <w:rPr>
          <w:color w:val="414141"/>
          <w:sz w:val="20"/>
        </w:rPr>
        <w:t>avec une housse de protection </w:t>
      </w:r>
      <w:r>
        <w:rPr>
          <w:sz w:val="20"/>
        </w:rPr>
        <w:t>Poids : 27g</w:t>
      </w:r>
    </w:p>
    <w:p>
      <w:pPr>
        <w:pStyle w:val="BodyText"/>
        <w:spacing w:line="20" w:lineRule="exact"/>
        <w:rPr>
          <w:sz w:val="2"/>
        </w:rPr>
      </w:pPr>
      <w:r>
        <w:rPr>
          <w:sz w:val="2"/>
        </w:rPr>
        <w:pict>
          <v:group style="width:454.2pt;height:.5pt;mso-position-horizontal-relative:char;mso-position-vertical-relative:line" coordorigin="0,0" coordsize="9084,10">
            <v:line style="position:absolute" from="5,5" to="9078,5" stroked="true" strokeweight=".4800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0"/>
        <w:ind w:left="244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144;mso-wrap-distance-left:0;mso-wrap-distance-right:0" from="70.103996pt,14.681494pt" to="524.493996pt,14.681494pt" stroked="true" strokeweight=".48001pt" strokecolor="#000000">
            <v:stroke dashstyle="solid"/>
            <w10:wrap type="topAndBottom"/>
          </v:line>
        </w:pict>
      </w:r>
      <w:r>
        <w:rPr>
          <w:sz w:val="20"/>
        </w:rPr>
        <w:t>Couleur : noir</w:t>
      </w:r>
    </w:p>
    <w:sectPr>
      <w:type w:val="continuous"/>
      <w:pgSz w:w="11910" w:h="16840"/>
      <w:pgMar w:top="340" w:bottom="280" w:left="128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libri-BoldItalic">
    <w:altName w:val="Calibri-BoldItal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ind w:left="131"/>
    </w:pPr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 Abbad</dc:creator>
  <dcterms:created xsi:type="dcterms:W3CDTF">2017-05-17T10:47:46Z</dcterms:created>
  <dcterms:modified xsi:type="dcterms:W3CDTF">2017-05-17T10:47:46Z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2017-05-17T00:00:00Z</vt:filetime>
  </property>
</Properties>
</file>